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昆小厨·尤晶晶直播间 直播运营数据复盘报告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报告周期</w:t>
      </w:r>
      <w:r>
        <w:rPr>
          <w:rFonts w:eastAsia="等线" w:ascii="Arial" w:cs="Arial" w:hAnsi="Arial"/>
          <w:sz w:val="22"/>
        </w:rPr>
        <w:t>：2025 年 03 月 - 2025 年 06 月</w:t>
        <w:br/>
      </w:r>
      <w:r>
        <w:rPr>
          <w:rFonts w:eastAsia="等线" w:ascii="Arial" w:cs="Arial" w:hAnsi="Arial"/>
          <w:b w:val="true"/>
          <w:sz w:val="22"/>
        </w:rPr>
        <w:t>所属项目</w:t>
      </w:r>
      <w:r>
        <w:rPr>
          <w:rFonts w:eastAsia="等线" w:ascii="Arial" w:cs="Arial" w:hAnsi="Arial"/>
          <w:sz w:val="22"/>
        </w:rPr>
        <w:t>：云南特产专场直播项目</w:t>
        <w:br/>
      </w:r>
      <w:r>
        <w:rPr>
          <w:rFonts w:eastAsia="等线" w:ascii="Arial" w:cs="Arial" w:hAnsi="Arial"/>
          <w:b w:val="true"/>
          <w:sz w:val="22"/>
        </w:rPr>
        <w:t>主播</w:t>
      </w:r>
      <w:r>
        <w:rPr>
          <w:rFonts w:eastAsia="等线" w:ascii="Arial" w:cs="Arial" w:hAnsi="Arial"/>
          <w:sz w:val="22"/>
        </w:rPr>
        <w:t>：尤晶晶</w:t>
        <w:br/>
      </w:r>
      <w:r>
        <w:rPr>
          <w:rFonts w:eastAsia="等线" w:ascii="Arial" w:cs="Arial" w:hAnsi="Arial"/>
          <w:b w:val="true"/>
          <w:sz w:val="22"/>
        </w:rPr>
        <w:t>岗位</w:t>
      </w:r>
      <w:r>
        <w:rPr>
          <w:rFonts w:eastAsia="等线" w:ascii="Arial" w:cs="Arial" w:hAnsi="Arial"/>
          <w:sz w:val="22"/>
        </w:rPr>
        <w:t>：带货助播 / 场控</w:t>
        <w:br/>
      </w:r>
      <w:r>
        <w:rPr>
          <w:rFonts w:eastAsia="等线" w:ascii="Arial" w:cs="Arial" w:hAnsi="Arial"/>
          <w:b w:val="true"/>
          <w:sz w:val="22"/>
        </w:rPr>
        <w:t>报告人</w:t>
      </w:r>
      <w:r>
        <w:rPr>
          <w:rFonts w:eastAsia="等线" w:ascii="Arial" w:cs="Arial" w:hAnsi="Arial"/>
          <w:sz w:val="22"/>
        </w:rPr>
        <w:t>：闫文杰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一、复盘背景与核心目标</w:t>
      </w:r>
      <w:bookmarkEnd w:id="0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" w:id="1"/>
      <w:r>
        <w:rPr>
          <w:rFonts w:eastAsia="等线" w:ascii="Arial" w:cs="Arial" w:hAnsi="Arial"/>
          <w:b w:val="true"/>
          <w:sz w:val="30"/>
        </w:rPr>
        <w:t>1. 项目背景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项目初期直播间存在选品逻辑模糊、货品结构单一、直播节奏无标准化流程、数据复盘缺失等问题，导致用户停留短、转化效率低、粉丝增长乏力，核心运营指标低于品类平均水平。</w:t>
        <w:br/>
      </w:r>
      <w:r>
        <w:rPr>
          <w:rFonts w:eastAsia="等线" w:ascii="Arial" w:cs="Arial" w:hAnsi="Arial"/>
          <w:sz w:val="22"/>
        </w:rPr>
        <w:t>本人任职期间全程参与 60 + 场专场直播，主导完成选品体系重构、卖点脚本打磨、互动节奏优化及全链路数据复盘落地，以数据驱动直播间全环节迭代。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" w:id="2"/>
      <w:r>
        <w:rPr>
          <w:rFonts w:eastAsia="等线" w:ascii="Arial" w:cs="Arial" w:hAnsi="Arial"/>
          <w:b w:val="true"/>
          <w:sz w:val="30"/>
        </w:rPr>
        <w:t>2. 核心目标</w:t>
      </w:r>
      <w:bookmarkEnd w:id="2"/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搭建标准化选品与测品流程，打造核心爆品，提升单品转化率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优化直播脚本与互动节奏，拉升用户平均停留时长与转粉效率</w:t>
      </w:r>
    </w:p>
    <w:p>
      <w:pPr>
        <w:numPr>
          <w:numId w:val="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建立常态化数据复盘机制，实现运营动作可量化、可追溯、可迭代</w:t>
      </w:r>
    </w:p>
    <w:p>
      <w:pPr>
        <w:numPr>
          <w:numId w:val="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整体提升直播间 UV 价值与 GMV 产出效率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b w:val="true"/>
          <w:sz w:val="32"/>
        </w:rPr>
        <w:t>二、选品体系优化落地动作</w:t>
      </w:r>
      <w:bookmarkEnd w:id="3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4" w:id="4"/>
      <w:r>
        <w:rPr>
          <w:rFonts w:eastAsia="等线" w:ascii="Arial" w:cs="Arial" w:hAnsi="Arial"/>
          <w:b w:val="true"/>
          <w:sz w:val="30"/>
        </w:rPr>
        <w:t>1. 搭建三维选品评估模型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对接供应链梳理 22 款云南特色 SKU，从</w:t>
      </w:r>
      <w:r>
        <w:rPr>
          <w:rFonts w:eastAsia="等线" w:ascii="Arial" w:cs="Arial" w:hAnsi="Arial"/>
          <w:b w:val="true"/>
          <w:sz w:val="22"/>
        </w:rPr>
        <w:t>用户口碑、价格带适配、复购属性、供应链履约能力</w:t>
      </w:r>
      <w:r>
        <w:rPr>
          <w:rFonts w:eastAsia="等线" w:ascii="Arial" w:cs="Arial" w:hAnsi="Arial"/>
          <w:sz w:val="22"/>
        </w:rPr>
        <w:t>4 个维度量化打分，筛选出 8 款核心主推品，淘汰低转化、高售后风险的长尾 SKU。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5" w:id="5"/>
      <w:r>
        <w:rPr>
          <w:rFonts w:eastAsia="等线" w:ascii="Arial" w:cs="Arial" w:hAnsi="Arial"/>
          <w:b w:val="true"/>
          <w:sz w:val="30"/>
        </w:rPr>
        <w:t>2. 构建阶梯式货品结构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按照直播间流量转化逻辑，搭建 “引流款 - 利润款 - 形象款” 三层货品矩阵：</w:t>
      </w:r>
    </w:p>
    <w:p>
      <w:pPr>
        <w:numPr>
          <w:numId w:val="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引流款</w:t>
      </w:r>
      <w:r>
        <w:rPr>
          <w:rFonts w:eastAsia="等线" w:ascii="Arial" w:cs="Arial" w:hAnsi="Arial"/>
          <w:sz w:val="22"/>
        </w:rPr>
        <w:t>：9.9 元云南特色小吃，负责开场拉停留、拉互动，占比 20%</w:t>
      </w:r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利润款</w:t>
      </w:r>
      <w:r>
        <w:rPr>
          <w:rFonts w:eastAsia="等线" w:ascii="Arial" w:cs="Arial" w:hAnsi="Arial"/>
          <w:sz w:val="22"/>
        </w:rPr>
        <w:t>：云南鲜榨米线为核心爆品，承接流量转化，贡献核心 GMV，占比 60%</w:t>
      </w:r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形象款</w:t>
      </w:r>
      <w:r>
        <w:rPr>
          <w:rFonts w:eastAsia="等线" w:ascii="Arial" w:cs="Arial" w:hAnsi="Arial"/>
          <w:sz w:val="22"/>
        </w:rPr>
        <w:t>：云南特产礼盒套装，提升客单价与品牌调性，占比 20%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6" w:id="6"/>
      <w:r>
        <w:rPr>
          <w:rFonts w:eastAsia="等线" w:ascii="Arial" w:cs="Arial" w:hAnsi="Arial"/>
          <w:b w:val="true"/>
          <w:sz w:val="30"/>
        </w:rPr>
        <w:t>3. 卖点提炼与脚本匹配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针对核心爆品云南米线，提炼 “鲜榨工艺、本地酸汤配方、无添加防腐剂”3 个核心记忆点，对应设计 “试吃视觉展示 + 成分信任讲解 + 居家场景代入” 三段式讲解脚本，匹配主播尤晶晶的话术风格，强化用户下单决策点。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7" w:id="7"/>
      <w:r>
        <w:rPr>
          <w:rFonts w:eastAsia="等线" w:ascii="Arial" w:cs="Arial" w:hAnsi="Arial"/>
          <w:b w:val="true"/>
          <w:sz w:val="30"/>
        </w:rPr>
        <w:t>4. 测品验证闭环</w:t>
      </w:r>
      <w:bookmarkEnd w:id="7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通过 3 场梯度测品直播，对比各 SKU 的点击率、加购率、支付转化率数据，最终淘汰 5 款低转化 SKU，核心爆品米线贡献单场 60% 以上 GMV，单品即时下单率较优化前提升 25%。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8" w:id="8"/>
      <w:r>
        <w:rPr>
          <w:rFonts w:eastAsia="等线" w:ascii="Arial" w:cs="Arial" w:hAnsi="Arial"/>
          <w:b w:val="true"/>
          <w:sz w:val="32"/>
        </w:rPr>
        <w:t>三、直播节奏与互动体系优化</w:t>
      </w:r>
      <w:bookmarkEnd w:id="8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9" w:id="9"/>
      <w:r>
        <w:rPr>
          <w:rFonts w:eastAsia="等线" w:ascii="Arial" w:cs="Arial" w:hAnsi="Arial"/>
          <w:b w:val="true"/>
          <w:sz w:val="30"/>
        </w:rPr>
        <w:t>1. 重构全时段直播脚本</w:t>
      </w:r>
      <w:bookmarkEnd w:id="9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按照 “开场留人 - 中段种草 - 尾端逼单” 的用户行为路径，标准化各环节时长、话术、福利节点：</w:t>
      </w:r>
    </w:p>
    <w:p>
      <w:pPr>
        <w:numPr>
          <w:numId w:val="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开场 0-5 分钟：福利预告 + 云南地域共鸣话术，快速抓停留</w:t>
      </w:r>
    </w:p>
    <w:p>
      <w:pPr>
        <w:numPr>
          <w:numId w:val="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中段 5-40 分钟：单品讲解 + 互动答疑 + 限时福利，分层种草转化</w:t>
      </w:r>
    </w:p>
    <w:p>
      <w:pPr>
        <w:numPr>
          <w:numId w:val="1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尾端 40-60 分钟：爆款返场 + 库存逼单 + 下场预告，拉升收尾转化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0" w:id="10"/>
      <w:r>
        <w:rPr>
          <w:rFonts w:eastAsia="等线" w:ascii="Arial" w:cs="Arial" w:hAnsi="Arial"/>
          <w:b w:val="true"/>
          <w:sz w:val="30"/>
        </w:rPr>
        <w:t>2. 优化互动场控机制</w:t>
      </w:r>
      <w:bookmarkEnd w:id="1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设计分层福利钩子，配合主播完成实时场控：</w:t>
      </w:r>
    </w:p>
    <w:p>
      <w:pPr>
        <w:numPr>
          <w:numId w:val="1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评论区引导：设置关键词回复、整点抽奖、弹幕互动，提升评论活跃度</w:t>
      </w:r>
    </w:p>
    <w:p>
      <w:pPr>
        <w:numPr>
          <w:numId w:val="1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节奏把控：根据实时在线人数、停留曲线，灵活调整单品讲解时长与福利发放节奏</w:t>
      </w:r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用户答疑：实时汇总高频问题同步主播，降低用户决策成本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1" w:id="11"/>
      <w:r>
        <w:rPr>
          <w:rFonts w:eastAsia="等线" w:ascii="Arial" w:cs="Arial" w:hAnsi="Arial"/>
          <w:b w:val="true"/>
          <w:sz w:val="32"/>
        </w:rPr>
        <w:t>四、数据复盘体系搭建与落地</w:t>
      </w:r>
      <w:bookmarkEnd w:id="11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2" w:id="12"/>
      <w:r>
        <w:rPr>
          <w:rFonts w:eastAsia="等线" w:ascii="Arial" w:cs="Arial" w:hAnsi="Arial"/>
          <w:b w:val="true"/>
          <w:sz w:val="30"/>
        </w:rPr>
        <w:t>1. 建立四维数据复盘指标库</w:t>
      </w:r>
      <w:bookmarkEnd w:id="1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围绕直播间全链路转化漏斗，搭建核心指标监控体系，每场直播后完成数据拆解：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2760"/>
        <w:gridCol w:w="2760"/>
        <w:gridCol w:w="2760"/>
      </w:tblGrid>
      <w:tr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维度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核心监控指标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复盘重点</w:t>
            </w:r>
          </w:p>
        </w:tc>
      </w:tr>
      <w:tr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流量维度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场均观看人数、流量来源占比、峰值在线人数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定位流量波动原因，优化流量承接效率</w:t>
            </w:r>
          </w:p>
        </w:tc>
      </w:tr>
      <w:tr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留存维度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平均停留时长、30 秒留存率、分时段流失率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定位用户流失节点，优化开场与转场话术</w:t>
            </w:r>
          </w:p>
        </w:tc>
      </w:tr>
      <w:tr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转化维度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UV 价值、商品点击率、下单转化率、客单价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评估选品与话术效果，优化转化路径</w:t>
            </w:r>
          </w:p>
        </w:tc>
      </w:tr>
      <w:tr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粉丝维度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转粉率、粉丝互动占比、粉丝下单占比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评估粉丝权益效果，提升私域沉淀效率</w:t>
            </w:r>
          </w:p>
        </w:tc>
      </w:tr>
    </w:tbl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3" w:id="13"/>
      <w:r>
        <w:rPr>
          <w:rFonts w:eastAsia="等线" w:ascii="Arial" w:cs="Arial" w:hAnsi="Arial"/>
          <w:b w:val="true"/>
          <w:sz w:val="30"/>
        </w:rPr>
        <w:t>2. 常态化复盘机制</w:t>
      </w:r>
      <w:bookmarkEnd w:id="13"/>
    </w:p>
    <w:p>
      <w:pPr>
        <w:numPr>
          <w:numId w:val="1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每场速览复盘</w:t>
      </w:r>
      <w:r>
        <w:rPr>
          <w:rFonts w:eastAsia="等线" w:ascii="Arial" w:cs="Arial" w:hAnsi="Arial"/>
          <w:sz w:val="22"/>
        </w:rPr>
        <w:t>：直播结束后 1 小时内完成核心数据速报，标注异常指标与即时问题</w:t>
      </w:r>
    </w:p>
    <w:p>
      <w:pPr>
        <w:numPr>
          <w:numId w:val="1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周度深度复盘</w:t>
      </w:r>
      <w:r>
        <w:rPr>
          <w:rFonts w:eastAsia="等线" w:ascii="Arial" w:cs="Arial" w:hAnsi="Arial"/>
          <w:sz w:val="22"/>
        </w:rPr>
        <w:t>：每周输出 1 份完整周度复盘报告，拆解本周数据变化，落地下周优化动作</w:t>
      </w:r>
    </w:p>
    <w:p>
      <w:pPr>
        <w:numPr>
          <w:numId w:val="1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专项复盘</w:t>
      </w:r>
      <w:r>
        <w:rPr>
          <w:rFonts w:eastAsia="等线" w:ascii="Arial" w:cs="Arial" w:hAnsi="Arial"/>
          <w:sz w:val="22"/>
        </w:rPr>
        <w:t>：针对大促场、新品测品场输出专项复盘，验证单一变量优化效果</w:t>
      </w:r>
    </w:p>
    <w:p>
      <w:pPr>
        <w:numPr>
          <w:numId w:val="1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任职期间累计独立输出 12 份正式复盘报告，形成 “发现问题 - 落地动作 - 数据验证” 的完整迭代闭环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4" w:id="14"/>
      <w:r>
        <w:rPr>
          <w:rFonts w:eastAsia="等线" w:ascii="Arial" w:cs="Arial" w:hAnsi="Arial"/>
          <w:b w:val="true"/>
          <w:sz w:val="30"/>
        </w:rPr>
        <w:t>3. 典型优化案例</w:t>
      </w:r>
      <w:bookmarkEnd w:id="14"/>
    </w:p>
    <w:p>
      <w:pPr>
        <w:numPr>
          <w:numId w:val="1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停留时长优化</w:t>
      </w:r>
      <w:r>
        <w:rPr>
          <w:rFonts w:eastAsia="等线" w:ascii="Arial" w:cs="Arial" w:hAnsi="Arial"/>
          <w:sz w:val="22"/>
        </w:rPr>
        <w:t>：通过复盘发现开场 30 秒用户流失率高达 65%，针对性设计 “福利预告 + 地域共鸣” 双开场话术，配合首波福利提前释放，推动直播间平均停留时长提升 12%。</w:t>
      </w:r>
    </w:p>
    <w:p>
      <w:pPr>
        <w:numPr>
          <w:numId w:val="1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转粉率优化</w:t>
      </w:r>
      <w:r>
        <w:rPr>
          <w:rFonts w:eastAsia="等线" w:ascii="Arial" w:cs="Arial" w:hAnsi="Arial"/>
          <w:sz w:val="22"/>
        </w:rPr>
        <w:t>：复盘发现转粉率低于品类均值，落地 “关注直播间领专属 5 元无门槛优惠券” 的粉丝专属权益，配合场控口播引导，推动直播间转粉率提升 8%。</w:t>
      </w:r>
    </w:p>
    <w:p>
      <w:pPr>
        <w:numPr>
          <w:numId w:val="2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UV 价值提升</w:t>
      </w:r>
      <w:r>
        <w:rPr>
          <w:rFonts w:eastAsia="等线" w:ascii="Arial" w:cs="Arial" w:hAnsi="Arial"/>
          <w:sz w:val="22"/>
        </w:rPr>
        <w:t>：通过选品结构优化 + 脚本节奏迭代，同步提升转化率与客单价，直播间单场 UV 价值从优化前的 1.2 元提升至 2.1 元，涨幅达 75%。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5" w:id="15"/>
      <w:r>
        <w:rPr>
          <w:rFonts w:eastAsia="等线" w:ascii="Arial" w:cs="Arial" w:hAnsi="Arial"/>
          <w:b w:val="true"/>
          <w:sz w:val="32"/>
        </w:rPr>
        <w:t>五、核心数据成果汇总</w:t>
      </w:r>
      <w:bookmarkEnd w:id="15"/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2070"/>
        <w:gridCol w:w="2070"/>
        <w:gridCol w:w="2070"/>
        <w:gridCol w:w="2070"/>
      </w:tblGrid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核心指标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优化前基准值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优化后数值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提升幅度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场均观看人数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600+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1000+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≈67%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平均停留时长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 分 45 秒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 分 08 秒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+12%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UV 价值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1.2 元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2.1 元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+75%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转粉率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2.5%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2.7%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+8%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米线单品即时下单率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基准值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—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+25%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累计参与直播场次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—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30 + 场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—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累计输出复盘报告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—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12 份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—</w:t>
            </w:r>
          </w:p>
        </w:tc>
      </w:tr>
    </w:tbl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6" w:id="16"/>
      <w:r>
        <w:rPr>
          <w:rFonts w:eastAsia="等线" w:ascii="Arial" w:cs="Arial" w:hAnsi="Arial"/>
          <w:b w:val="true"/>
          <w:sz w:val="32"/>
        </w:rPr>
        <w:t>六、问题总结与后续规划</w:t>
      </w:r>
      <w:bookmarkEnd w:id="16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7" w:id="17"/>
      <w:r>
        <w:rPr>
          <w:rFonts w:eastAsia="等线" w:ascii="Arial" w:cs="Arial" w:hAnsi="Arial"/>
          <w:b w:val="true"/>
          <w:sz w:val="30"/>
        </w:rPr>
        <w:t>1. 现存问题</w:t>
      </w:r>
      <w:bookmarkEnd w:id="17"/>
    </w:p>
    <w:p>
      <w:pPr>
        <w:numPr>
          <w:numId w:val="2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中长尾 SKU 转化效率偏低，货品矩阵的抗风险能力不足</w:t>
      </w:r>
    </w:p>
    <w:p>
      <w:pPr>
        <w:numPr>
          <w:numId w:val="2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私域粉丝复购链路未打通，粉丝生命周期价值未充分挖掘</w:t>
      </w:r>
    </w:p>
    <w:p>
      <w:pPr>
        <w:numPr>
          <w:numId w:val="2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大流量场景下的场控与承接话术仍有优化空间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8" w:id="18"/>
      <w:r>
        <w:rPr>
          <w:rFonts w:eastAsia="等线" w:ascii="Arial" w:cs="Arial" w:hAnsi="Arial"/>
          <w:b w:val="true"/>
          <w:sz w:val="30"/>
        </w:rPr>
        <w:t>2. 后续优化方向</w:t>
      </w:r>
      <w:bookmarkEnd w:id="18"/>
    </w:p>
    <w:p>
      <w:pPr>
        <w:numPr>
          <w:numId w:val="2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持续迭代选品池，每月补充 2-3 款新品测品，丰富利润款矩阵</w:t>
      </w:r>
    </w:p>
    <w:p>
      <w:pPr>
        <w:numPr>
          <w:numId w:val="2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搭建粉丝社群运营体系，将直播间粉丝沉淀至私域，提升复购率</w:t>
      </w:r>
    </w:p>
    <w:p>
      <w:pPr>
        <w:numPr>
          <w:numId w:val="2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完善大场直播应急预案，优化高在线人数下的互动与转化效率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报告人签字</w:t>
      </w:r>
      <w:r>
        <w:rPr>
          <w:rFonts w:eastAsia="等线" w:ascii="Arial" w:cs="Arial" w:hAnsi="Arial"/>
          <w:sz w:val="22"/>
        </w:rPr>
        <w:t>：闫文杰</w:t>
        <w:br/>
      </w:r>
      <w:r>
        <w:rPr>
          <w:rFonts w:eastAsia="等线" w:ascii="Arial" w:cs="Arial" w:hAnsi="Arial"/>
          <w:b w:val="true"/>
          <w:sz w:val="22"/>
        </w:rPr>
        <w:t>报告完成日期</w:t>
      </w:r>
      <w:r>
        <w:rPr>
          <w:rFonts w:eastAsia="等线" w:ascii="Arial" w:cs="Arial" w:hAnsi="Arial"/>
          <w:sz w:val="22"/>
        </w:rPr>
        <w:t>：2025 年 06 月 25 日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|(Note: May contain AI-generated content.)</w:t>
      </w:r>
    </w:p>
    <w:sectPr>
      <w:footerReference w:type="default" r:id="rId3"/>
      <w:headerReference w:type="default" r:id="rId5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670591">
    <w:lvl>
      <w:numFmt w:val="bullet"/>
      <w:suff w:val="tab"/>
      <w:lvlText w:val="•"/>
      <w:rPr>
        <w:color w:val="3370ff"/>
      </w:rPr>
    </w:lvl>
  </w:abstractNum>
  <w:abstractNum w:abstractNumId="670592">
    <w:lvl>
      <w:numFmt w:val="bullet"/>
      <w:suff w:val="tab"/>
      <w:lvlText w:val="•"/>
      <w:rPr>
        <w:color w:val="3370ff"/>
      </w:rPr>
    </w:lvl>
  </w:abstractNum>
  <w:abstractNum w:abstractNumId="670593">
    <w:lvl>
      <w:numFmt w:val="bullet"/>
      <w:suff w:val="tab"/>
      <w:lvlText w:val="•"/>
      <w:rPr>
        <w:color w:val="3370ff"/>
      </w:rPr>
    </w:lvl>
  </w:abstractNum>
  <w:abstractNum w:abstractNumId="670594">
    <w:lvl>
      <w:numFmt w:val="bullet"/>
      <w:suff w:val="tab"/>
      <w:lvlText w:val="•"/>
      <w:rPr>
        <w:color w:val="3370ff"/>
      </w:rPr>
    </w:lvl>
  </w:abstractNum>
  <w:abstractNum w:abstractNumId="670595">
    <w:lvl>
      <w:numFmt w:val="bullet"/>
      <w:suff w:val="tab"/>
      <w:lvlText w:val="•"/>
      <w:rPr>
        <w:color w:val="3370ff"/>
      </w:rPr>
    </w:lvl>
  </w:abstractNum>
  <w:abstractNum w:abstractNumId="670596">
    <w:lvl>
      <w:numFmt w:val="bullet"/>
      <w:suff w:val="tab"/>
      <w:lvlText w:val="•"/>
      <w:rPr>
        <w:color w:val="3370ff"/>
      </w:rPr>
    </w:lvl>
  </w:abstractNum>
  <w:abstractNum w:abstractNumId="670597">
    <w:lvl>
      <w:numFmt w:val="bullet"/>
      <w:suff w:val="tab"/>
      <w:lvlText w:val="•"/>
      <w:rPr>
        <w:color w:val="3370ff"/>
      </w:rPr>
    </w:lvl>
  </w:abstractNum>
  <w:abstractNum w:abstractNumId="670598">
    <w:lvl>
      <w:numFmt w:val="bullet"/>
      <w:suff w:val="tab"/>
      <w:lvlText w:val="•"/>
      <w:rPr>
        <w:color w:val="3370ff"/>
      </w:rPr>
    </w:lvl>
  </w:abstractNum>
  <w:abstractNum w:abstractNumId="670599">
    <w:lvl>
      <w:numFmt w:val="bullet"/>
      <w:suff w:val="tab"/>
      <w:lvlText w:val="•"/>
      <w:rPr>
        <w:color w:val="3370ff"/>
      </w:rPr>
    </w:lvl>
  </w:abstractNum>
  <w:abstractNum w:abstractNumId="670600">
    <w:lvl>
      <w:numFmt w:val="bullet"/>
      <w:suff w:val="tab"/>
      <w:lvlText w:val="•"/>
      <w:rPr>
        <w:color w:val="3370ff"/>
      </w:rPr>
    </w:lvl>
  </w:abstractNum>
  <w:abstractNum w:abstractNumId="670601">
    <w:lvl>
      <w:numFmt w:val="bullet"/>
      <w:suff w:val="tab"/>
      <w:lvlText w:val="•"/>
      <w:rPr>
        <w:color w:val="3370ff"/>
      </w:rPr>
    </w:lvl>
  </w:abstractNum>
  <w:abstractNum w:abstractNumId="670602">
    <w:lvl>
      <w:numFmt w:val="bullet"/>
      <w:suff w:val="tab"/>
      <w:lvlText w:val="•"/>
      <w:rPr>
        <w:color w:val="3370ff"/>
      </w:rPr>
    </w:lvl>
  </w:abstractNum>
  <w:abstractNum w:abstractNumId="670603">
    <w:lvl>
      <w:numFmt w:val="bullet"/>
      <w:suff w:val="tab"/>
      <w:lvlText w:val="•"/>
      <w:rPr>
        <w:color w:val="3370ff"/>
      </w:rPr>
    </w:lvl>
  </w:abstractNum>
  <w:abstractNum w:abstractNumId="670604">
    <w:lvl>
      <w:numFmt w:val="bullet"/>
      <w:suff w:val="tab"/>
      <w:lvlText w:val="•"/>
      <w:rPr>
        <w:color w:val="3370ff"/>
      </w:rPr>
    </w:lvl>
  </w:abstractNum>
  <w:abstractNum w:abstractNumId="670605">
    <w:lvl>
      <w:numFmt w:val="bullet"/>
      <w:suff w:val="tab"/>
      <w:lvlText w:val="•"/>
      <w:rPr>
        <w:color w:val="3370ff"/>
      </w:rPr>
    </w:lvl>
  </w:abstractNum>
  <w:abstractNum w:abstractNumId="670606">
    <w:lvl>
      <w:numFmt w:val="bullet"/>
      <w:suff w:val="tab"/>
      <w:lvlText w:val="•"/>
      <w:rPr>
        <w:color w:val="3370ff"/>
      </w:rPr>
    </w:lvl>
  </w:abstractNum>
  <w:abstractNum w:abstractNumId="670607">
    <w:lvl>
      <w:numFmt w:val="bullet"/>
      <w:suff w:val="tab"/>
      <w:lvlText w:val="•"/>
      <w:rPr>
        <w:color w:val="3370ff"/>
      </w:rPr>
    </w:lvl>
  </w:abstractNum>
  <w:abstractNum w:abstractNumId="670608">
    <w:lvl>
      <w:start w:val="1"/>
      <w:numFmt w:val="decimal"/>
      <w:suff w:val="tab"/>
      <w:lvlText w:val="%1."/>
      <w:rPr>
        <w:color w:val="3370ff"/>
      </w:rPr>
    </w:lvl>
  </w:abstractNum>
  <w:abstractNum w:abstractNumId="670609">
    <w:lvl>
      <w:start w:val="2"/>
      <w:numFmt w:val="decimal"/>
      <w:suff w:val="tab"/>
      <w:lvlText w:val="%1."/>
      <w:rPr>
        <w:color w:val="3370ff"/>
      </w:rPr>
    </w:lvl>
  </w:abstractNum>
  <w:abstractNum w:abstractNumId="670610">
    <w:lvl>
      <w:start w:val="3"/>
      <w:numFmt w:val="decimal"/>
      <w:suff w:val="tab"/>
      <w:lvlText w:val="%1."/>
      <w:rPr>
        <w:color w:val="3370ff"/>
      </w:rPr>
    </w:lvl>
  </w:abstractNum>
  <w:abstractNum w:abstractNumId="670611">
    <w:lvl>
      <w:numFmt w:val="bullet"/>
      <w:suff w:val="tab"/>
      <w:lvlText w:val="•"/>
      <w:rPr>
        <w:color w:val="3370ff"/>
      </w:rPr>
    </w:lvl>
  </w:abstractNum>
  <w:abstractNum w:abstractNumId="670612">
    <w:lvl>
      <w:numFmt w:val="bullet"/>
      <w:suff w:val="tab"/>
      <w:lvlText w:val="•"/>
      <w:rPr>
        <w:color w:val="3370ff"/>
      </w:rPr>
    </w:lvl>
  </w:abstractNum>
  <w:abstractNum w:abstractNumId="670613">
    <w:lvl>
      <w:numFmt w:val="bullet"/>
      <w:suff w:val="tab"/>
      <w:lvlText w:val="•"/>
      <w:rPr>
        <w:color w:val="3370ff"/>
      </w:rPr>
    </w:lvl>
  </w:abstractNum>
  <w:abstractNum w:abstractNumId="670614">
    <w:lvl>
      <w:start w:val="1"/>
      <w:numFmt w:val="decimal"/>
      <w:suff w:val="tab"/>
      <w:lvlText w:val="%1."/>
      <w:rPr>
        <w:color w:val="3370ff"/>
      </w:rPr>
    </w:lvl>
  </w:abstractNum>
  <w:abstractNum w:abstractNumId="670615">
    <w:lvl>
      <w:start w:val="2"/>
      <w:numFmt w:val="decimal"/>
      <w:suff w:val="tab"/>
      <w:lvlText w:val="%1."/>
      <w:rPr>
        <w:color w:val="3370ff"/>
      </w:rPr>
    </w:lvl>
  </w:abstractNum>
  <w:abstractNum w:abstractNumId="670616">
    <w:lvl>
      <w:start w:val="3"/>
      <w:numFmt w:val="decimal"/>
      <w:suff w:val="tab"/>
      <w:lvlText w:val="%1."/>
      <w:rPr>
        <w:color w:val="3370ff"/>
      </w:rPr>
    </w:lvl>
  </w:abstractNum>
  <w:num w:numId="1">
    <w:abstractNumId w:val="670591"/>
  </w:num>
  <w:num w:numId="2">
    <w:abstractNumId w:val="670592"/>
  </w:num>
  <w:num w:numId="3">
    <w:abstractNumId w:val="670593"/>
  </w:num>
  <w:num w:numId="4">
    <w:abstractNumId w:val="670594"/>
  </w:num>
  <w:num w:numId="5">
    <w:abstractNumId w:val="670595"/>
  </w:num>
  <w:num w:numId="6">
    <w:abstractNumId w:val="670596"/>
  </w:num>
  <w:num w:numId="7">
    <w:abstractNumId w:val="670597"/>
  </w:num>
  <w:num w:numId="8">
    <w:abstractNumId w:val="670598"/>
  </w:num>
  <w:num w:numId="9">
    <w:abstractNumId w:val="670599"/>
  </w:num>
  <w:num w:numId="10">
    <w:abstractNumId w:val="670600"/>
  </w:num>
  <w:num w:numId="11">
    <w:abstractNumId w:val="670601"/>
  </w:num>
  <w:num w:numId="12">
    <w:abstractNumId w:val="670602"/>
  </w:num>
  <w:num w:numId="13">
    <w:abstractNumId w:val="670603"/>
  </w:num>
  <w:num w:numId="14">
    <w:abstractNumId w:val="670604"/>
  </w:num>
  <w:num w:numId="15">
    <w:abstractNumId w:val="670605"/>
  </w:num>
  <w:num w:numId="16">
    <w:abstractNumId w:val="670606"/>
  </w:num>
  <w:num w:numId="17">
    <w:abstractNumId w:val="670607"/>
  </w:num>
  <w:num w:numId="18">
    <w:abstractNumId w:val="670608"/>
  </w:num>
  <w:num w:numId="19">
    <w:abstractNumId w:val="670609"/>
  </w:num>
  <w:num w:numId="20">
    <w:abstractNumId w:val="670610"/>
  </w:num>
  <w:num w:numId="21">
    <w:abstractNumId w:val="670611"/>
  </w:num>
  <w:num w:numId="22">
    <w:abstractNumId w:val="670612"/>
  </w:num>
  <w:num w:numId="23">
    <w:abstractNumId w:val="670613"/>
  </w:num>
  <w:num w:numId="24">
    <w:abstractNumId w:val="670614"/>
  </w:num>
  <w:num w:numId="25">
    <w:abstractNumId w:val="670615"/>
  </w:num>
  <w:num w:numId="26">
    <w:abstractNumId w:val="670616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numbering.xml" Type="http://schemas.openxmlformats.org/officeDocument/2006/relationships/numbering"/><Relationship Id="rId5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2026-08-18T15:16:10Z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{"Label":"1","ContentProducer":"001191110102MACQD9K64010000","ProduceID":"7675390691623668943","ReservedCode1":"","ContentPropagator":"","PropagateID":"","ReservedCode2":""}</vt:lpwstr>
  </property>
</Properties>
</file>